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Trager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NKARTA,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1150 VETERANS BOULEVARD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Nkarta,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NKTX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Scientific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150,959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sold as required by the applicable award terms to satisfy tax withholding obligations in connection with the vesting and settlement of Restricted Stock Units and does not represent a discretionary transaction by the Reporting Person.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$5.56 to $5.60.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Alicia Hager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06/20/2024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6549" TargetMode="External"/><Relationship Id="rId13" Type="http://schemas.openxmlformats.org/officeDocument/2006/relationships/hyperlink" Target="http://www.sec.gov/cgi-bin/browse-edgar?action=getcompany&amp;CIK=00017874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2024-06-20T16:11:36Z</dcterms:created>
  <dcterms:modified xsi:type="dcterms:W3CDTF">2024-06-20T16:11:36Z</dcterms:modified>
</cp:coreProperties>
</file>