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Behbahani Ali</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8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2855 SAND HILL ROAD</w:t>
            </w:r>
          </w:p>
        </w:tc>
        <w:tc>
          <w:tcPr>
            <w:tcW w:w="152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8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Nkarta,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NKTX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40" w:type="dxa"/>
            <w:vAlign w:val="bottom"/>
            <w:tcBorders>
              <w:bottom w:val="single" w:sz="8" w:color="0000EE"/>
            </w:tcBorders>
          </w:tcPr>
          <w:p>
            <w:pPr>
              <w:spacing w:after="0"/>
              <w:rPr>
                <w:sz w:val="3"/>
                <w:szCs w:val="3"/>
                <w:color w:val="auto"/>
              </w:rPr>
            </w:pPr>
          </w:p>
        </w:tc>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13, 2025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2"/>
          <w:szCs w:val="32"/>
          <w:color w:val="0000FF"/>
          <w:vertAlign w:val="subscript"/>
        </w:rPr>
        <w:t>06/14/2024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20" w:lineRule="exact"/>
        <w:rPr>
          <w:sz w:val="20"/>
          <w:szCs w:val="20"/>
          <w:color w:val="auto"/>
        </w:rPr>
      </w:pPr>
    </w:p>
    <w:p>
      <w:pPr>
        <w:jc w:val="both"/>
        <w:ind w:firstLine="378"/>
        <w:spacing w:after="0" w:line="243" w:lineRule="auto"/>
        <w:rPr>
          <w:sz w:val="20"/>
          <w:szCs w:val="20"/>
          <w:color w:val="auto"/>
        </w:rPr>
      </w:pPr>
      <w:r>
        <w:rPr>
          <w:rFonts w:ascii="Times New Roman" w:cs="Times New Roman" w:eastAsia="Times New Roman" w:hAnsi="Times New Roman"/>
          <w:sz w:val="19"/>
          <w:szCs w:val="19"/>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IN WITNESS WHEREOF, this Power of Attorney has been signed as of the 29th day of February, 2024.</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960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Peter J. Barris</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960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Forest Baskett</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960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Ali Behbahani</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Ronald 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1200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Ronald D. Bernal</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Ann Bordetsky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960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Ann Bordetsky</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9601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Carmen Chang</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Philip Chopin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960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Philip Chopin</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1440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Anthony A. Florence, Jr.</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Jonathan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-10160</wp:posOffset>
            </wp:positionV>
            <wp:extent cx="1200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Jonathan Golden</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852805</wp:posOffset>
            </wp:positionV>
            <wp:extent cx="699389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993890" cy="4191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-10160</wp:posOffset>
            </wp:positionV>
            <wp:extent cx="960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ectPr>
          <w:pgSz w:w="11900" w:h="16838" w:orient="portrait"/>
          <w:cols w:equalWidth="0" w:num="1">
            <w:col w:w="10980"/>
          </w:cols>
          <w:pgMar w:left="460" w:top="1357" w:right="459" w:bottom="1440" w:gutter="0" w:footer="0" w:header="0"/>
        </w:sectPr>
      </w:pPr>
    </w:p>
    <w:bookmarkStart w:id="2" w:name="page3"/>
    <w:bookmarkEnd w:id="2"/>
    <w:p>
      <w:pPr>
        <w:ind w:left="3420"/>
        <w:spacing w:after="0"/>
        <w:rPr>
          <w:sz w:val="20"/>
          <w:szCs w:val="20"/>
          <w:color w:val="auto"/>
        </w:rPr>
      </w:pPr>
      <w:r>
        <w:rPr>
          <w:rFonts w:ascii="Times New Roman" w:cs="Times New Roman" w:eastAsia="Times New Roman" w:hAnsi="Times New Roman"/>
          <w:sz w:val="19"/>
          <w:szCs w:val="19"/>
          <w:color w:val="auto"/>
        </w:rPr>
        <w:t>Scott Gottlieb</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960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Mark Hawkins</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1200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Jeffrey R. Immelt</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960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Aaron Jacobson</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u w:val="single" w:color="auto"/>
          <w:color w:val="auto"/>
        </w:rPr>
        <w:t>/s/ Patrick J. Kerins</w:t>
      </w:r>
    </w:p>
    <w:p>
      <w:pPr>
        <w:spacing w:after="0" w:line="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Patrick J. Kerins</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Hilarie Koplow-McAdams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-3175</wp:posOffset>
            </wp:positionV>
            <wp:extent cx="1680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Hilarie Koplow-McAdams</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960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Vanessa Larco</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Julio C.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960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Julio C. Lopez</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Tiffany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720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Tiffany Le</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1440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Mohamad H. Makhzoumi</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1200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Edward T. Mathers</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1440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Gregory Papadopoulos</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Kavita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9601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Kavita Patel</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u w:val="single" w:color="auto"/>
          <w:color w:val="auto"/>
        </w:rPr>
        <w:t>/s/ Scott D. Sandell</w:t>
      </w:r>
    </w:p>
    <w:p>
      <w:pPr>
        <w:spacing w:after="0" w:line="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Scott D. Sandell</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1200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A. Brooke Seawell</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Peter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9601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Peter Sonsini</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u w:val="single" w:color="auto"/>
          <w:color w:val="auto"/>
        </w:rPr>
        <w:t>/s/ Melissa Taunton</w:t>
      </w:r>
    </w:p>
    <w:p>
      <w:pPr>
        <w:spacing w:after="0" w:line="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Melissa Taunton</w:t>
      </w:r>
    </w:p>
    <w:p>
      <w:pPr>
        <w:spacing w:after="0" w:line="20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9601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455930</wp:posOffset>
            </wp:positionV>
            <wp:extent cx="699389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p>
      <w:pPr>
        <w:sectPr>
          <w:pgSz w:w="11900" w:h="16838" w:orient="portrait"/>
          <w:cols w:equalWidth="0" w:num="1">
            <w:col w:w="9019"/>
          </w:cols>
          <w:pgMar w:left="1440" w:top="1357" w:right="1440" w:bottom="1440" w:gutter="0" w:footer="0" w:header="0"/>
        </w:sectPr>
      </w:pPr>
    </w:p>
    <w:bookmarkStart w:id="3" w:name="page4"/>
    <w:bookmarkEnd w:id="3"/>
    <w:p>
      <w:pPr>
        <w:ind w:left="3420"/>
        <w:spacing w:after="0"/>
        <w:rPr>
          <w:sz w:val="20"/>
          <w:szCs w:val="20"/>
          <w:color w:val="auto"/>
        </w:rPr>
      </w:pPr>
      <w:r>
        <w:rPr>
          <w:rFonts w:ascii="Times New Roman" w:cs="Times New Roman" w:eastAsia="Times New Roman" w:hAnsi="Times New Roman"/>
          <w:sz w:val="18"/>
          <w:szCs w:val="18"/>
          <w:color w:val="auto"/>
        </w:rPr>
        <w:t>Paul E. Walker</w:t>
      </w:r>
    </w:p>
    <w:p>
      <w:pPr>
        <w:spacing w:after="0" w:line="2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-10160</wp:posOffset>
            </wp:positionV>
            <wp:extent cx="720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Rick Yang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463550</wp:posOffset>
            </wp:positionV>
            <wp:extent cx="699389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9019"/>
      </w:cols>
      <w:pgMar w:left="1440" w:top="13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12" Type="http://schemas.openxmlformats.org/officeDocument/2006/relationships/hyperlink" Target="http://www.sec.gov/cgi-bin/browse-edgar?action=getcompany&amp;CIK=0001613867" TargetMode="External"/><Relationship Id="rId13"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2024-06-14T15:59:43Z</dcterms:created>
  <dcterms:modified xsi:type="dcterms:W3CDTF">2024-06-14T15:59:43Z</dcterms:modified>
</cp:coreProperties>
</file>