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Brandenberger Ralph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NKARTA,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1150 VETERANS BOULEVARD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Nkarta,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NKTX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Technical Officer</w:t>
      </w:r>
    </w:p>
    <w:p>
      <w:pPr>
        <w:spacing w:after="0" w:line="5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01/03/2025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52,500</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132,243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01/03/2025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01/02/2035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105,000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105,000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vest in four equal annual installments beginning on January 14, 2026. Each RSU represents a contingent right to receive one share of Common Stock of the Issuer.</w:t>
      </w:r>
    </w:p>
    <w:p>
      <w:pPr>
        <w:spacing w:after="0" w:line="19" w:lineRule="exact"/>
        <w:rPr>
          <w:rFonts w:ascii="Times New Roman" w:cs="Times New Roman" w:eastAsia="Times New Roman" w:hAnsi="Times New Roman"/>
          <w:sz w:val="13"/>
          <w:szCs w:val="13"/>
          <w:color w:val="008000"/>
        </w:rPr>
      </w:pPr>
    </w:p>
    <w:p>
      <w:pPr>
        <w:ind w:left="40" w:right="24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scheduled to vest and become exercisable in 48 equal monthly installments occurring on the completion of each successive month of the Reporting Person's service to the Issuer following January 14, 2025.</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Alicia Hager, as Attorney-in- </w:t>
      </w:r>
      <w:r>
        <w:rPr>
          <w:rFonts w:ascii="Times New Roman" w:cs="Times New Roman" w:eastAsia="Times New Roman" w:hAnsi="Times New Roman"/>
          <w:sz w:val="31"/>
          <w:szCs w:val="31"/>
          <w:color w:val="0000FF"/>
          <w:vertAlign w:val="subscript"/>
        </w:rPr>
        <w:t>01/07/2025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53197" TargetMode="External"/><Relationship Id="rId14" Type="http://schemas.openxmlformats.org/officeDocument/2006/relationships/hyperlink" Target="http://www.sec.gov/cgi-bin/browse-edgar?action=getcompany&amp;CIK=00017874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2025-01-07T15:11:58Z</dcterms:created>
  <dcterms:modified xsi:type="dcterms:W3CDTF">2025-01-07T15:11:58Z</dcterms:modified>
</cp:coreProperties>
</file>