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Vratsanos George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4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NKARTA, INC.</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1150 VETERANS BOULEVARD</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3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4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Nkarta,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NKTX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scheduled to vest and become exercisable in three substantially equal installments on each of the first, second and third anniversaries of the grant date, subject to the Reporting Person's continued service to the Issuer.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Alicia Hager,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25731" TargetMode="External"/><Relationship Id="rId13"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2024-06-14T15:19:14Z</dcterms:created>
  <dcterms:modified xsi:type="dcterms:W3CDTF">2024-06-14T15:19:14Z</dcterms:modified>
</cp:coreProperties>
</file>