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Nkarta,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001-39370</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47-4515206</w:t>
            </w:r>
          </w:p>
        </w:tc>
      </w:tr>
      <w:tr>
        <w:trPr>
          <w:trHeight w:val="159"/>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3"/>
                <w:szCs w:val="13"/>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1150 Veterans Boulevard</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68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6"/>
                <w:szCs w:val="16"/>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(925) 407-1049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NKTX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Nasdaq Global Select Market</w:t>
            </w:r>
          </w:p>
        </w:tc>
        <w:tc>
          <w:tcPr>
            <w:tcW w:w="0" w:type="dxa"/>
            <w:vAlign w:val="bottom"/>
          </w:tcPr>
          <w:p>
            <w:pPr>
              <w:spacing w:after="0"/>
              <w:rPr>
                <w:sz w:val="1"/>
                <w:szCs w:val="1"/>
                <w:color w:val="auto"/>
              </w:rPr>
            </w:pPr>
          </w:p>
        </w:tc>
      </w:tr>
    </w:tbl>
    <w:p>
      <w:pPr>
        <w:spacing w:after="0" w:line="16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27, 2024, Nkarta, Inc. (the “Company”) issued a press release announcing a pipeline expansion to additional autoimmune indications with the clearance of an Investigational New Drug (“IND”) application by the U.S. Food and Drug Administration (“FDA”) to evaluate NKX019 for the treatment of systemic sclerosis, idiopathic inflammatory myopathy, and ANCA-associated vasculitis, as well as updates to its clinical trial to evaluate NKX019 for the treatment of lupus nephritis (“LN”), which is discussed in more detail in Item 8.01 of this Current Report on Form 8-K. A copy of the press release is attached hereto as Exhibit 99.1 and incorporated by reference herein.</w:t>
      </w:r>
    </w:p>
    <w:p>
      <w:pPr>
        <w:spacing w:after="0" w:line="183"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 xml:space="preserve">The information in Item 7.01 of this Current Report on Form 8-K (including Exhibit 99.1) shall not be deemed “filed” for purposes of Section 18 of the Securities Exchange Act of 1934, as amended (the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Exchange Act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or otherwise subject to the liabilities of that section, nor shall it be, or be deemed, incorporated by reference in any filings under the Securities Act of 1933, as amended (the</w:t>
      </w:r>
    </w:p>
    <w:p>
      <w:pPr>
        <w:spacing w:after="0" w:line="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Securities Act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 unless the Company specifically states that the information is to be considered “filed” under the Exchange Act or incorporates it by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reference into a filing under the Securities Act or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27, 2024, the Company announced the clearance of an IND application by the FDA to evaluate NKX019 for the treatment of systemic sclerosis, idiopathic inflammatory myopathy, and ANCA-associated vasculitis.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the foregoing, the Company provided an update in relation to the initiation of its clinical trial of NKX019 in patients with refractory LN, announcing the screening of the first patient.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Examples of these forward-looking statements include, but are not limited to, statements concerning Nkarta’s expectations regarding any or all of the following: Nkarta’s plans, strategies and timelines (including initiation of further clinical trials) for the continued and future clinical development and commercial potential of NKX019 for the treatment of autoimmune disease, including lupus, systemic sclerosis, myositis and vasculitis; the therapeutic potential, accessibility, tolerability, advantages, and safety profile of NK cell therapies, including NKX019, for the treatment of autoimmune disease, including lupus, systemic sclerosis, myositis and vasculitis; the advantages of a “Days 0, 3, and 7” dosing regimen; and Nkarta’s plans and timelines for the future availability and disclosure of clinical data from Ntrust-1 and Ntrust-2 or other updates regarding the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8"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on 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-7620</wp:posOffset>
            </wp:positionV>
            <wp:extent cx="1777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7" w:lineRule="exact"/>
        <w:rPr>
          <w:sz w:val="20"/>
          <w:szCs w:val="20"/>
          <w:color w:val="auto"/>
        </w:rPr>
      </w:pPr>
    </w:p>
    <w:p>
      <w:pPr>
        <w:ind w:left="5580" w:right="4320" w:hanging="5559"/>
        <w:spacing w:after="0" w:line="542" w:lineRule="auto"/>
        <w:tabs>
          <w:tab w:leader="none" w:pos="10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Nkarta, Inc.</w:t>
      </w:r>
    </w:p>
    <w:p>
      <w:pPr>
        <w:spacing w:after="0" w:line="252"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June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Alicia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Alicia J. Hager, J.D., Ph.D.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17145</wp:posOffset>
            </wp:positionV>
            <wp:extent cx="2168525" cy="55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852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Calibri" w:cs="Calibri" w:eastAsia="Calibri" w:hAnsi="Calibri"/>
          <w:sz w:val="25"/>
          <w:szCs w:val="25"/>
          <w:b w:val="1"/>
          <w:bCs w:val="1"/>
          <w:color w:val="auto"/>
        </w:rPr>
        <w:t>Nkarta Initates Clinical Trial of NKX019 in Lupus Nephrits with First Patent in Screening and Announces Pipeline Expansion to Additonal Autoimmune Indicatons</w:t>
      </w:r>
    </w:p>
    <w:p>
      <w:pPr>
        <w:spacing w:after="0" w:line="321" w:lineRule="exact"/>
        <w:rPr>
          <w:sz w:val="20"/>
          <w:szCs w:val="20"/>
          <w:color w:val="auto"/>
        </w:rPr>
      </w:pPr>
    </w:p>
    <w:p>
      <w:pPr>
        <w:jc w:val="center"/>
        <w:ind w:right="40"/>
        <w:spacing w:after="0"/>
        <w:rPr>
          <w:sz w:val="20"/>
          <w:szCs w:val="20"/>
          <w:color w:val="auto"/>
        </w:rPr>
      </w:pPr>
      <w:r>
        <w:rPr>
          <w:rFonts w:ascii="Calibri" w:cs="Calibri" w:eastAsia="Calibri" w:hAnsi="Calibri"/>
          <w:sz w:val="25"/>
          <w:szCs w:val="25"/>
          <w:i w:val="1"/>
          <w:iCs w:val="1"/>
          <w:color w:val="auto"/>
        </w:rPr>
        <w:t>Patent screening underway in Ntrust-1, the frst U.S.-based clinical trial of an engineered NK cell therapy for the treatment of lupus nephrits</w:t>
      </w:r>
    </w:p>
    <w:p>
      <w:pPr>
        <w:spacing w:after="0" w:line="321" w:lineRule="exact"/>
        <w:rPr>
          <w:sz w:val="20"/>
          <w:szCs w:val="20"/>
          <w:color w:val="auto"/>
        </w:rPr>
      </w:pPr>
    </w:p>
    <w:p>
      <w:pPr>
        <w:jc w:val="center"/>
        <w:ind w:left="340" w:right="300"/>
        <w:spacing w:after="0"/>
        <w:rPr>
          <w:sz w:val="20"/>
          <w:szCs w:val="20"/>
          <w:color w:val="auto"/>
        </w:rPr>
      </w:pPr>
      <w:r>
        <w:rPr>
          <w:rFonts w:ascii="Calibri" w:cs="Calibri" w:eastAsia="Calibri" w:hAnsi="Calibri"/>
          <w:sz w:val="25"/>
          <w:szCs w:val="25"/>
          <w:i w:val="1"/>
          <w:iCs w:val="1"/>
          <w:color w:val="auto"/>
        </w:rPr>
        <w:t>IND cleared for Ntrust-2, a clinical trial for NKX019 for the treatment of systemic sclerosis, myosits and vasculits</w:t>
      </w: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25"/>
          <w:szCs w:val="25"/>
          <w:i w:val="1"/>
          <w:iCs w:val="1"/>
          <w:color w:val="auto"/>
        </w:rPr>
        <w:t>Clinical data from Ntrust-1 and Ntrust-2 planned for 2025</w:t>
      </w:r>
    </w:p>
    <w:p>
      <w:pPr>
        <w:spacing w:after="0" w:line="288" w:lineRule="exact"/>
        <w:rPr>
          <w:sz w:val="20"/>
          <w:szCs w:val="20"/>
          <w:color w:val="auto"/>
        </w:rPr>
      </w:pPr>
    </w:p>
    <w:p>
      <w:pPr>
        <w:ind w:right="20"/>
        <w:spacing w:after="0" w:line="239" w:lineRule="auto"/>
        <w:rPr>
          <w:sz w:val="20"/>
          <w:szCs w:val="20"/>
          <w:color w:val="auto"/>
        </w:rPr>
      </w:pPr>
      <w:r>
        <w:rPr>
          <w:rFonts w:ascii="Calibri" w:cs="Calibri" w:eastAsia="Calibri" w:hAnsi="Calibri"/>
          <w:sz w:val="22"/>
          <w:szCs w:val="22"/>
          <w:color w:val="auto"/>
        </w:rPr>
        <w:t>SOUTH SAN FRANCISCO, Calif., June 27, 2024 -- Nkarta, Inc. (Nasdaq: NKTX), a biopharmaceutcal company developing engineered natural killer (NK) cell therapies, today announced the initaton of Ntrust-1, a mult-center clinical trial of NKX019 in lupus nephrits, with the frst patent in screening. The company also announced the clearance by the U.S. Food and Drug Administraton (FDA) of its second Investgatonal New Drug (IND) applicaton for NKX019 in autoimmune disease. With this new IND, Nkarta plans to initate Ntrust-2, an open-label, mult-center clinical trial of NKX019 for the treatment of systemic sclerosis (SSc, scleroderma), idiopathic infammatory myopathy (IIM, myosits) and ANCA-associated vasculits (AAV).</w:t>
      </w:r>
    </w:p>
    <w:p>
      <w:pPr>
        <w:spacing w:after="0" w:line="285" w:lineRule="exact"/>
        <w:rPr>
          <w:sz w:val="20"/>
          <w:szCs w:val="20"/>
          <w:color w:val="auto"/>
        </w:rPr>
      </w:pPr>
    </w:p>
    <w:p>
      <w:pPr>
        <w:ind w:right="80"/>
        <w:spacing w:after="0" w:line="238" w:lineRule="auto"/>
        <w:rPr>
          <w:sz w:val="20"/>
          <w:szCs w:val="20"/>
          <w:color w:val="auto"/>
        </w:rPr>
      </w:pPr>
      <w:r>
        <w:rPr>
          <w:rFonts w:ascii="Calibri" w:cs="Calibri" w:eastAsia="Calibri" w:hAnsi="Calibri"/>
          <w:sz w:val="22"/>
          <w:szCs w:val="22"/>
          <w:color w:val="auto"/>
        </w:rPr>
        <w:t>NKX019 is an allogeneic, of-the-shelf, chimeric antgen receptor (CAR) NK-cell therapy candidate engineered to deplete CD19-positve cells in B-cell mediated disease. The approach leverages the potental advantages of NK cell therapy, including fudarabine-free lymphodepleton to reduce toxicity, deep and rapid B-cell depleton, and the added utlity of on-demand dosing, including repeated dosing as needed. NKX019 is engineered to exert its biologic actvity without the need for antbodies or exogenous cytokines.</w:t>
      </w:r>
    </w:p>
    <w:p>
      <w:pPr>
        <w:spacing w:after="0" w:line="288" w:lineRule="exact"/>
        <w:rPr>
          <w:sz w:val="20"/>
          <w:szCs w:val="20"/>
          <w:color w:val="auto"/>
        </w:rPr>
      </w:pPr>
    </w:p>
    <w:p>
      <w:pPr>
        <w:ind w:right="160"/>
        <w:spacing w:after="0" w:line="237" w:lineRule="auto"/>
        <w:rPr>
          <w:sz w:val="20"/>
          <w:szCs w:val="20"/>
          <w:color w:val="auto"/>
        </w:rPr>
      </w:pPr>
      <w:r>
        <w:rPr>
          <w:rFonts w:ascii="Calibri" w:cs="Calibri" w:eastAsia="Calibri" w:hAnsi="Calibri"/>
          <w:sz w:val="22"/>
          <w:szCs w:val="22"/>
          <w:color w:val="auto"/>
        </w:rPr>
        <w:t>“The initaton of Ntrust-1 in lupus nephrits and the IND clearance for three additonal indicatons are critcal milestones in our mission to improve the accessibility and safety of cell therapy. NKX019 is unencumbered by many of the safety, infrastructure and logistcal challenges associated with existng cell therapy approaches,” said Paul J. Hastngs, President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4" w:name="page5"/>
    <w:bookmarkEnd w:id="4"/>
    <w:p>
      <w:pPr>
        <w:ind w:right="600"/>
        <w:spacing w:after="0" w:line="235" w:lineRule="auto"/>
        <w:rPr>
          <w:sz w:val="20"/>
          <w:szCs w:val="20"/>
          <w:color w:val="auto"/>
        </w:rPr>
      </w:pPr>
      <w:r>
        <w:rPr>
          <w:rFonts w:ascii="Calibri" w:cs="Calibri" w:eastAsia="Calibri" w:hAnsi="Calibri"/>
          <w:sz w:val="22"/>
          <w:szCs w:val="22"/>
          <w:color w:val="auto"/>
        </w:rPr>
        <w:t>CEO of Nkarta. “Many people living with lupus are historically underserved, and our aim is to develop treatments that are broadly accessible and easier to tolerate and administer.”</w:t>
      </w:r>
    </w:p>
    <w:p>
      <w:pPr>
        <w:spacing w:after="0" w:line="284" w:lineRule="exact"/>
        <w:rPr>
          <w:sz w:val="20"/>
          <w:szCs w:val="20"/>
          <w:color w:val="auto"/>
        </w:rPr>
      </w:pPr>
    </w:p>
    <w:p>
      <w:pPr>
        <w:ind w:right="360"/>
        <w:spacing w:after="0" w:line="239" w:lineRule="auto"/>
        <w:rPr>
          <w:sz w:val="20"/>
          <w:szCs w:val="20"/>
          <w:color w:val="auto"/>
        </w:rPr>
      </w:pPr>
      <w:r>
        <w:rPr>
          <w:rFonts w:ascii="Calibri" w:cs="Calibri" w:eastAsia="Calibri" w:hAnsi="Calibri"/>
          <w:sz w:val="22"/>
          <w:szCs w:val="22"/>
          <w:color w:val="auto"/>
        </w:rPr>
        <w:t>Hastngs contnued, “Our vision goes beyond lupus nephrits, as the unmet need in autoimmune disease is substantal. The clearance of our second IND in autoimmune disease broadens the development of NKX019 and enables us to evaluate three additonal B-cell mediated diseases in parallel. We have selected a CRO to support Ntrust-2, and trial actvaton actvites are underway. Meanwhile, we are also exploring other opportunites to positvely impact the treatment of diferent populatons with autoimmune disease through collaboratons with leading investgators.”</w:t>
      </w:r>
    </w:p>
    <w:p>
      <w:pPr>
        <w:spacing w:after="0" w:line="283" w:lineRule="exact"/>
        <w:rPr>
          <w:sz w:val="20"/>
          <w:szCs w:val="20"/>
          <w:color w:val="auto"/>
        </w:rPr>
      </w:pPr>
    </w:p>
    <w:p>
      <w:pPr>
        <w:ind w:right="200"/>
        <w:spacing w:after="0" w:line="239" w:lineRule="auto"/>
        <w:rPr>
          <w:sz w:val="20"/>
          <w:szCs w:val="20"/>
          <w:color w:val="auto"/>
        </w:rPr>
      </w:pPr>
      <w:r>
        <w:rPr>
          <w:rFonts w:ascii="Calibri" w:cs="Calibri" w:eastAsia="Calibri" w:hAnsi="Calibri"/>
          <w:sz w:val="22"/>
          <w:szCs w:val="22"/>
          <w:color w:val="auto"/>
        </w:rPr>
        <w:t>“People living with systemic sclerosis have limited treatment optons, especially treatments that target the whole patent and not just one organ system,” said Elizabeth Volkmann, M.D., M.S., Director of the UCLA Scleroderma Program and the founder and Co-Director of the UCLA Connectve Tissue Disease-Related Intersttal Lung Disease Program. “The early results of studies using cell therapy in autoimmune diseases such as systemic sclerosis are encouraging, and I look forward to seeing how these treatments afect outcomes for people living with this conditon.”</w:t>
      </w:r>
    </w:p>
    <w:p>
      <w:pPr>
        <w:spacing w:after="0" w:line="283" w:lineRule="exact"/>
        <w:rPr>
          <w:sz w:val="20"/>
          <w:szCs w:val="20"/>
          <w:color w:val="auto"/>
        </w:rPr>
      </w:pPr>
    </w:p>
    <w:p>
      <w:pPr>
        <w:ind w:right="40"/>
        <w:spacing w:after="0" w:line="239" w:lineRule="auto"/>
        <w:rPr>
          <w:sz w:val="20"/>
          <w:szCs w:val="20"/>
          <w:color w:val="auto"/>
        </w:rPr>
      </w:pPr>
      <w:r>
        <w:rPr>
          <w:rFonts w:ascii="Calibri" w:cs="Calibri" w:eastAsia="Calibri" w:hAnsi="Calibri"/>
          <w:sz w:val="22"/>
          <w:szCs w:val="22"/>
          <w:color w:val="auto"/>
        </w:rPr>
        <w:t>Ntrust-1 and Ntrust-2 are mult-center, open label, dose escalaton clinical trials that build on academic studies of durable, drug-free remissions in patents with autoimmune disease afer CD19-targeted cell therapy. Both trials will assess the safety of NKX019 in people living with autoimmune diseases as well as its ability to enable long-term remissions via a “reset” of the immune system through the eliminaton of pathogenic B cells. All patents across both studies will receive three-dose cycles of NKX019 at 1 billion or 1.5 billion cells per dose following single- agent lymphodepleton with cyclophosphamide, an agent with an established safety profle across autoimmune diseases.</w:t>
      </w:r>
    </w:p>
    <w:p>
      <w:pPr>
        <w:spacing w:after="0" w:line="285"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auto"/>
        </w:rPr>
        <w:t>In the Ntrust-1 study, patents with refractory lupus nephrits receive NKX019 on Days 0, 7 and 14. Patents in Ntrust-1 may also receive additonal cycles to restore response. Once initated, Ntrust-2 will enroll patents with SSc, IIM or AAV into parallel cohorts, and NKX019 will be dosed on Days 0, 3, and 7, a regimen that may be advantageous across all Nkarta clinical trials. Each trial is designed to initally enroll up to 12 patents.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SLE</w:t>
      </w:r>
    </w:p>
    <w:p>
      <w:pPr>
        <w:spacing w:after="0" w:line="12" w:lineRule="exact"/>
        <w:rPr>
          <w:sz w:val="20"/>
          <w:szCs w:val="20"/>
          <w:color w:val="auto"/>
        </w:rPr>
      </w:pPr>
    </w:p>
    <w:p>
      <w:pPr>
        <w:ind w:right="220"/>
        <w:spacing w:after="0" w:line="239" w:lineRule="auto"/>
        <w:rPr>
          <w:sz w:val="20"/>
          <w:szCs w:val="20"/>
          <w:color w:val="auto"/>
        </w:rPr>
      </w:pPr>
      <w:r>
        <w:rPr>
          <w:rFonts w:ascii="Calibri" w:cs="Calibri" w:eastAsia="Calibri" w:hAnsi="Calibri"/>
          <w:sz w:val="22"/>
          <w:szCs w:val="22"/>
          <w:color w:val="auto"/>
        </w:rPr>
        <w:t>Systemic lupus erythematosus (SLE) is an autoimmune disease characterized by abnormal B-cell functon and autoantbody producton which results in a range of clinical manifestatons, including organ damage and an increased risk of death. Lupus nephrits (LN) is among the most severe manifestatons of SLE. Approximately 40 percent of the estmated 200,000 patents in the U.S. diagnosed with SLE will develop LN. Up to 30 percent of patents with LN progress to end stage kidney disease, which can be fatal without dialysis or a kidney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 w:name="page6"/>
    <w:bookmarkEnd w:id="5"/>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Systemic Sclerosis</w:t>
      </w:r>
    </w:p>
    <w:p>
      <w:pPr>
        <w:spacing w:after="0" w:line="12" w:lineRule="exact"/>
        <w:rPr>
          <w:sz w:val="20"/>
          <w:szCs w:val="20"/>
          <w:color w:val="auto"/>
        </w:rPr>
      </w:pPr>
    </w:p>
    <w:p>
      <w:pPr>
        <w:ind w:right="160"/>
        <w:spacing w:after="0" w:line="239" w:lineRule="auto"/>
        <w:rPr>
          <w:sz w:val="20"/>
          <w:szCs w:val="20"/>
          <w:color w:val="auto"/>
        </w:rPr>
      </w:pPr>
      <w:r>
        <w:rPr>
          <w:rFonts w:ascii="Calibri" w:cs="Calibri" w:eastAsia="Calibri" w:hAnsi="Calibri"/>
          <w:sz w:val="22"/>
          <w:szCs w:val="22"/>
          <w:color w:val="auto"/>
        </w:rPr>
        <w:t>Systemic sclerosis (SSc, scleroderma) is a progressive autoimmune disease characterized by infammaton and hardening in the skin and other areas of the body including blood vessels and vital organs, especially the lungs. Aberrant immune responses involving autoantbodies induce an infammatory response in normal tssues that causes the body to produce excess collagen, leading to tght, hard tssue and injury to blood vessels. There are approximately 100,000 people in the U.S. living with SSc. There are no available treatments to halt or reverse the disease process. Approved therapies focus primarily on disease symptoms and can involve signifcant side efects.</w:t>
      </w:r>
    </w:p>
    <w:p>
      <w:pPr>
        <w:spacing w:after="0" w:line="27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Myosits</w:t>
      </w:r>
    </w:p>
    <w:p>
      <w:pPr>
        <w:spacing w:after="0" w:line="12"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Idiopathic infammatory myopathy (IIM, myosits) is a group of autoimmune disorders characterized by infammaton, weakness, muscle damage, pain, and compromised quality of life. The disease can afect vital organs and be life-threatening. Across the three major subtypes thought to be driven by B cells, dermatomyosits (DM), immune-mediated necrotzing myopathy (IMNM) and ant-synthetase syndrome (ASyS), there are an estmated 50,000 people in the U.S. living with the disease. Despite approved therapies, many people with myosits have refractory disease.</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ANCA-associated vasculits</w:t>
      </w:r>
    </w:p>
    <w:p>
      <w:pPr>
        <w:spacing w:after="0" w:line="12" w:lineRule="exact"/>
        <w:rPr>
          <w:sz w:val="20"/>
          <w:szCs w:val="20"/>
          <w:color w:val="auto"/>
        </w:rPr>
      </w:pPr>
    </w:p>
    <w:p>
      <w:pPr>
        <w:ind w:right="40"/>
        <w:spacing w:after="0" w:line="252" w:lineRule="auto"/>
        <w:rPr>
          <w:sz w:val="20"/>
          <w:szCs w:val="20"/>
          <w:color w:val="auto"/>
        </w:rPr>
      </w:pPr>
      <w:r>
        <w:rPr>
          <w:rFonts w:ascii="Calibri" w:cs="Calibri" w:eastAsia="Calibri" w:hAnsi="Calibri"/>
          <w:sz w:val="21"/>
          <w:szCs w:val="21"/>
          <w:color w:val="auto"/>
        </w:rPr>
        <w:t>Ant-neutrophilic cytoplasmic autoantbody (ANCA) vasculits is an autoimmune disease characterized by severe, systemic damage to small blood vessels. ANCAs atach to neutrophils, a type of white blood cell, and cause the neutrophils to atack small blood vessels walls, causing infammaton. Infamed vessels may rupture or become blocked, leading to clinical symptoms and a systemic infammatory response. Patents may have disease-related complicatons, such as life-threatening damage to the kidneys, lungs and other organs, as well as toxicites associated with treatment, such as long-term use of immunosuppressants like glucocortcoids. It is estmated that approximately 140,000 people in the U.S. are living with vasculits.</w:t>
      </w:r>
    </w:p>
    <w:p>
      <w:pPr>
        <w:spacing w:after="0" w:line="26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NKX019</w:t>
      </w:r>
    </w:p>
    <w:p>
      <w:pPr>
        <w:spacing w:after="0" w:line="12" w:lineRule="exact"/>
        <w:rPr>
          <w:sz w:val="20"/>
          <w:szCs w:val="20"/>
          <w:color w:val="auto"/>
        </w:rPr>
      </w:pPr>
    </w:p>
    <w:p>
      <w:pPr>
        <w:ind w:right="100"/>
        <w:spacing w:after="0" w:line="239" w:lineRule="auto"/>
        <w:rPr>
          <w:sz w:val="20"/>
          <w:szCs w:val="20"/>
          <w:color w:val="auto"/>
        </w:rPr>
      </w:pPr>
      <w:r>
        <w:rPr>
          <w:rFonts w:ascii="Calibri" w:cs="Calibri" w:eastAsia="Calibri" w:hAnsi="Calibri"/>
          <w:sz w:val="22"/>
          <w:szCs w:val="22"/>
          <w:color w:val="auto"/>
        </w:rPr>
        <w:t>NKX019 is an allogeneic, cryopreserved, of-the-shelf immunotherapy candidate that uses natural killer (NK) cells derived from the peripheral blood of healthy adult donors. It is engineered with a humanized CD19-directed chimeric antgen receptor (CAR) for enhanced cell targetng and a proprietary, membrane-bound form of interleukin-15 (IL-15) for greater persistence and actvity without exogenous cytokine support. CD19 is a biomarker for normal B cells as well as those implicated in autoimmune disease and B cell-derived malignancies.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Nkarta</w:t>
      </w:r>
    </w:p>
    <w:p>
      <w:pPr>
        <w:spacing w:after="0" w:line="12" w:lineRule="exact"/>
        <w:rPr>
          <w:sz w:val="20"/>
          <w:szCs w:val="20"/>
          <w:color w:val="auto"/>
        </w:rPr>
      </w:pPr>
    </w:p>
    <w:p>
      <w:pPr>
        <w:ind w:right="360"/>
        <w:spacing w:after="0" w:line="235" w:lineRule="auto"/>
        <w:rPr>
          <w:sz w:val="20"/>
          <w:szCs w:val="20"/>
          <w:color w:val="auto"/>
        </w:rPr>
      </w:pPr>
      <w:r>
        <w:rPr>
          <w:rFonts w:ascii="Calibri" w:cs="Calibri" w:eastAsia="Calibri" w:hAnsi="Calibri"/>
          <w:sz w:val="22"/>
          <w:szCs w:val="22"/>
          <w:color w:val="auto"/>
        </w:rPr>
        <w:t>Nkarta is a clinical-stage biotechnology company advancing the development of allogeneic, of-the-shelf, on-demand natural killer (NK) cell therapies. By combining its cell expansion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jc w:val="both"/>
        <w:ind w:right="260"/>
        <w:spacing w:after="0" w:line="253" w:lineRule="auto"/>
        <w:rPr>
          <w:sz w:val="20"/>
          <w:szCs w:val="20"/>
          <w:color w:val="auto"/>
        </w:rPr>
      </w:pPr>
      <w:r>
        <w:rPr>
          <w:rFonts w:ascii="Calibri" w:cs="Calibri" w:eastAsia="Calibri" w:hAnsi="Calibri"/>
          <w:sz w:val="21"/>
          <w:szCs w:val="21"/>
          <w:color w:val="auto"/>
        </w:rPr>
        <w:t xml:space="preserve">cryopreservaton platorm with proprietary cell engineering technologies and CRISPR-based genome engineering capabilites, Nkarta is building a pipeline of future cell therapies engineered for deep therapeutc actvity and intended for broad access in the outpatent treatment setng. For more informaton, please visit the company’s website at </w:t>
      </w:r>
      <w:r>
        <w:rPr>
          <w:rFonts w:ascii="Calibri" w:cs="Calibri" w:eastAsia="Calibri" w:hAnsi="Calibri"/>
          <w:sz w:val="21"/>
          <w:szCs w:val="21"/>
          <w:color w:val="0563C1"/>
        </w:rPr>
        <w:t>www.nkartatx.com</w:t>
      </w:r>
      <w:r>
        <w:rPr>
          <w:rFonts w:ascii="Calibri" w:cs="Calibri" w:eastAsia="Calibri" w:hAnsi="Calibri"/>
          <w:sz w:val="21"/>
          <w:szCs w:val="21"/>
          <w:color w:val="auto"/>
        </w:rPr>
        <w:t>.</w:t>
      </w:r>
    </w:p>
    <w:p>
      <w:pPr>
        <w:spacing w:after="0" w:line="25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Cautonary Note on Forward-Looking Statements</w:t>
      </w:r>
    </w:p>
    <w:p>
      <w:pPr>
        <w:spacing w:after="0" w:line="12" w:lineRule="exact"/>
        <w:rPr>
          <w:sz w:val="20"/>
          <w:szCs w:val="20"/>
          <w:color w:val="auto"/>
        </w:rPr>
      </w:pPr>
    </w:p>
    <w:p>
      <w:pPr>
        <w:spacing w:after="0"/>
        <w:rPr>
          <w:sz w:val="20"/>
          <w:szCs w:val="20"/>
          <w:color w:val="auto"/>
        </w:rPr>
      </w:pPr>
      <w:r>
        <w:rPr>
          <w:rFonts w:ascii="Calibri" w:cs="Calibri" w:eastAsia="Calibri" w:hAnsi="Calibri"/>
          <w:sz w:val="22"/>
          <w:szCs w:val="22"/>
          <w:color w:val="auto"/>
        </w:rPr>
        <w:t>Statements contained in this press release regarding maters that are not historical facts are “forward-looking statements” within the meaning of the Private Securites Litgaton Reform Act of 1995, as amended. Words such as "antcipates," "believes," "expects," "intends," “plans,” “potental,” "projects,” “would” and "future" or similar expressions are intended to identfy forward-looking statements. Examples of these forward-looking statements include, but are not limited to, statements concerning Nkarta’s expectatons regarding any or all of the following: Nkarta’s plans, strategies and tmelines (including initaton of further clinical trials) for the contnued and future clinical development and commercial potental of NKX019 for the treatment of autoimmune disease, including lupus, systemic sclerosis, myosits and vasculits; the therapeutc potental, accessibility, tolerability, advantages, and safety profle of NK cell therapies, including NKX019, for the treatment of autoimmune disease, including lupus, systemic sclerosis, myosits and vasculits; the advantages of a “Days 0, 3, and 7” dosing regimen; and Nkarta’s plans and tmelines for the future availability and disclosure of clinical data from Ntrust-1 and Ntrust-2 or other updates regarding the clinical trials.</w:t>
      </w:r>
    </w:p>
    <w:p>
      <w:pPr>
        <w:spacing w:after="0" w:line="286" w:lineRule="exact"/>
        <w:rPr>
          <w:sz w:val="20"/>
          <w:szCs w:val="20"/>
          <w:color w:val="auto"/>
        </w:rPr>
      </w:pPr>
    </w:p>
    <w:p>
      <w:pPr>
        <w:ind w:right="60"/>
        <w:spacing w:after="0"/>
        <w:rPr>
          <w:sz w:val="20"/>
          <w:szCs w:val="20"/>
          <w:color w:val="auto"/>
        </w:rPr>
      </w:pPr>
      <w:r>
        <w:rPr>
          <w:rFonts w:ascii="Calibri" w:cs="Calibri" w:eastAsia="Calibri" w:hAnsi="Calibri"/>
          <w:sz w:val="22"/>
          <w:szCs w:val="22"/>
          <w:color w:val="auto"/>
        </w:rPr>
        <w:t>Because such statements are subject to risks and uncertaintes, actual results may difer materially from those expressed or implied by such forward-looking statements. These risks and uncertaintes include, among others: Nkarta’s limited operatng history and historical losses; Nkarta’s lack of any products approved for sale and its ability to achieve proftability; the risk that the results of preclinical studies and early-stage clinical trials may not be predictve of future results; Nkarta’s ability to raise additonal funding to complete the development and any commercializaton of its product candidates; Nkarta’s dependence on the clinical success of NKX019; that Nkarta may be delayed in initatng, enrolling or completng its clinical trials; competton from third partes that are developing products for similar uses; Nkarta’s ability to obtain, maintain and protect its intellectual property; Nkarta’s dependence on third partes in connecton with manufacturing, clinical trials and pre-clinical studies; and the complexity of the manufacturing process for CAR NK cell therapies.</w:t>
      </w:r>
    </w:p>
    <w:p>
      <w:pPr>
        <w:spacing w:after="0" w:line="283"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These and other risks and uncertaintes are described more fully in Nkarta’s flings with the Securites and Exchange Commission (“SEC”), including the “Risk Factors” secton of Nkarta’s Quarterly Report on Form 10-Q for the quarter ended March 31, 2024, fled with the SEC on May 9, 2024, and Nkarta’s other documents subsequently fled with or furnished to the SEC. All forward-looking statements contained in this press release speak only as of the date on which they were made. Except to the extent required by law, Nkarta undertakes no obligaton to update such statements to refect events that occur or circumstances that exist afer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897890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7" w:name="page8"/>
    <w:bookmarkEnd w:id="7"/>
    <w:p>
      <w:pPr>
        <w:spacing w:after="0" w:line="251"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Nkarta Media/Investor Contact:</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Greg Mann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Nkarta,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gmann@nkartatx.com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2541905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2024-06-27T05:52:47Z</dcterms:created>
  <dcterms:modified xsi:type="dcterms:W3CDTF">2024-06-27T05:52:47Z</dcterms:modified>
</cp:coreProperties>
</file>