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Shook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NKARTA,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1150 VETERANS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Nkarta,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NKTX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1,352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138,593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to satisfy tax withholding obligations in connection with the vesting and settlement of Restricted Stock Units and does not represent a discretionary transaction by the Reporting Person.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2,000 shares acquired under the Issuer's 2020 Employee Stock Purchase Plan on May 31,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Medical Officer, Head of Research &amp; Development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Alicia Hager,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742" TargetMode="External"/><Relationship Id="rId14" Type="http://schemas.openxmlformats.org/officeDocument/2006/relationships/hyperlink" Target="http://www.sec.gov/cgi-bin/browse-edgar?action=getcompany&amp;CIK=00017874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2024-08-23T15:43:49Z</dcterms:created>
  <dcterms:modified xsi:type="dcterms:W3CDTF">2024-08-23T15:43:49Z</dcterms:modified>
</cp:coreProperties>
</file>