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Nkarta,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1150 Veterans Boulevard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South San Francisco, California 94080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</w:t>
        <w:tab/>
        <w:t>Doris Stacey Gama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Nkarta,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March 25,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333-294611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Gama,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3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promulgated under the Securities Act of 1933, as amended, Nkarta,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respectfully requests that the effectiveness of the above-referenced Registration Statement be accelerated to 4:00 p.m. Eastern Time, on April 3, 2026, or as soon thereafter as practicable. The Registrant respectfully requests that you notify David Ni of O’Melveny &amp; Myers LLP of such effectiveness by telephone at (212) 326-2052.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 or comments regarding the foregoing, please do not hesitate to contact Mr. Ni at the telephone number above.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Nkarta,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Paul Hastings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Paul Hastings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Cc:</w:t>
            </w:r>
          </w:p>
        </w:tc>
        <w:tc>
          <w:tcPr>
            <w:tcW w:w="10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Nadir Mahmood, Nkarta, Inc., President</w:t>
            </w:r>
          </w:p>
        </w:tc>
      </w:tr>
      <w:tr>
        <w:trPr>
          <w:trHeight w:val="23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David Ni, O’Melveny &amp; Myers LLP</w:t>
            </w:r>
          </w:p>
        </w:tc>
      </w:tr>
      <w:tr>
        <w:trPr>
          <w:trHeight w:val="318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2026-05-01T23:17:35Z</dcterms:created>
  <dcterms:modified xsi:type="dcterms:W3CDTF">2026-05-01T23:17:35Z</dcterms:modified>
</cp:coreProperties>
</file>