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HASTINGS PAUL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NKARTA,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1150 VETERANS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Nkarta,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NKTX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2.71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390,247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to satisfy tax withholding obligations in connection with the vesting and settlement of Restricted Stock Units and does not represent a discretionary transaction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2,000 shares acquired under the Issuer's 2020 Employee Stock Purchase Plan on May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Bridgette Housley,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9702" TargetMode="External"/><Relationship Id="rId5" Type="http://schemas.openxmlformats.org/officeDocument/2006/relationships/hyperlink" Target="http://www.sec.gov/cgi-bin/browse-edgar?action=getcompany&amp;CIK=0001787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3349</Characters>
  <CharactersWithSpaces>3901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